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3CE0B">
      <w:pPr>
        <w:spacing w:line="560" w:lineRule="exact"/>
        <w:jc w:val="left"/>
        <w:rPr>
          <w:rFonts w:ascii="Times New Roman" w:hAnsi="Times New Roman" w:eastAsia="黑体"/>
          <w:sz w:val="32"/>
          <w:szCs w:val="32"/>
        </w:rPr>
      </w:pPr>
      <w:r>
        <w:rPr>
          <w:rFonts w:ascii="Times New Roman" w:hAnsi="Times New Roman" w:eastAsia="黑体"/>
          <w:sz w:val="32"/>
          <w:szCs w:val="32"/>
        </w:rPr>
        <w:t>附件</w:t>
      </w:r>
      <w:r>
        <w:rPr>
          <w:rFonts w:hint="eastAsia" w:ascii="Times New Roman" w:hAnsi="Times New Roman" w:eastAsia="黑体"/>
          <w:sz w:val="32"/>
          <w:szCs w:val="32"/>
        </w:rPr>
        <w:t>1</w:t>
      </w:r>
    </w:p>
    <w:p w14:paraId="4E744BF2">
      <w:pPr>
        <w:spacing w:line="520" w:lineRule="exact"/>
        <w:jc w:val="left"/>
        <w:rPr>
          <w:rFonts w:ascii="Times New Roman" w:hAnsi="Times New Roman" w:eastAsia="黑体"/>
          <w:sz w:val="32"/>
          <w:szCs w:val="32"/>
        </w:rPr>
      </w:pPr>
    </w:p>
    <w:p w14:paraId="5E92557C">
      <w:pPr>
        <w:spacing w:line="560" w:lineRule="exact"/>
        <w:jc w:val="center"/>
        <w:rPr>
          <w:rFonts w:hint="eastAsia" w:ascii="华文中宋" w:hAnsi="华文中宋" w:eastAsia="华文中宋" w:cstheme="minorBidi"/>
          <w:b/>
          <w:kern w:val="2"/>
          <w:sz w:val="36"/>
          <w:szCs w:val="36"/>
          <w:lang w:val="en-US" w:eastAsia="zh-CN" w:bidi="ar-SA"/>
          <w14:ligatures w14:val="none"/>
        </w:rPr>
      </w:pPr>
      <w:r>
        <w:rPr>
          <w:rFonts w:hint="eastAsia" w:ascii="华文中宋" w:hAnsi="华文中宋" w:eastAsia="华文中宋" w:cstheme="minorBidi"/>
          <w:b/>
          <w:kern w:val="2"/>
          <w:sz w:val="36"/>
          <w:szCs w:val="36"/>
          <w:lang w:val="en-US" w:eastAsia="zh-CN" w:bidi="ar-SA"/>
          <w14:ligatures w14:val="none"/>
        </w:rPr>
        <w:t>2026年度课题申报指南</w:t>
      </w:r>
    </w:p>
    <w:p w14:paraId="1A54F6D0">
      <w:pPr>
        <w:spacing w:line="560" w:lineRule="exact"/>
        <w:ind w:firstLine="560" w:firstLineChars="200"/>
        <w:rPr>
          <w:rFonts w:hint="eastAsia" w:ascii="仿宋_GB2312" w:hAnsi="宋体" w:eastAsia="仿宋_GB2312" w:cs="黑体"/>
          <w:bCs/>
          <w:sz w:val="28"/>
          <w:szCs w:val="28"/>
        </w:rPr>
      </w:pPr>
    </w:p>
    <w:p w14:paraId="2EE65655">
      <w:pPr>
        <w:spacing w:line="560" w:lineRule="exact"/>
        <w:ind w:firstLine="560" w:firstLineChars="200"/>
        <w:rPr>
          <w:rFonts w:hint="default" w:ascii="仿宋_GB2312" w:hAnsi="宋体" w:eastAsia="仿宋_GB2312" w:cs="黑体"/>
          <w:bCs/>
          <w:sz w:val="28"/>
          <w:szCs w:val="28"/>
          <w:lang w:val="en-US" w:eastAsia="zh-CN"/>
        </w:rPr>
      </w:pPr>
      <w:r>
        <w:rPr>
          <w:rFonts w:hint="eastAsia" w:ascii="仿宋_GB2312" w:hAnsi="宋体" w:eastAsia="仿宋_GB2312" w:cs="黑体"/>
          <w:bCs/>
          <w:sz w:val="28"/>
          <w:szCs w:val="28"/>
        </w:rPr>
        <w:t>为落实数字中国与健康中国建设要求，依托吉林省健康数字研究会学术平台，现启动2026年度课题申报工作。全部课题均须</w:t>
      </w:r>
      <w:r>
        <w:rPr>
          <w:rFonts w:hint="eastAsia" w:ascii="仿宋_GB2312" w:hAnsi="宋体" w:eastAsia="仿宋_GB2312" w:cs="黑体"/>
          <w:b/>
          <w:bCs w:val="0"/>
          <w:sz w:val="28"/>
          <w:szCs w:val="28"/>
        </w:rPr>
        <w:t>围绕健康数字主线</w:t>
      </w:r>
      <w:r>
        <w:rPr>
          <w:rFonts w:hint="eastAsia" w:ascii="仿宋_GB2312" w:hAnsi="宋体" w:eastAsia="仿宋_GB2312" w:cs="黑体"/>
          <w:bCs/>
          <w:sz w:val="28"/>
          <w:szCs w:val="28"/>
        </w:rPr>
        <w:t>开展研究，聚焦医疗健康数字化、大数据挖掘、人工智能医疗应用、健康数据治理、数智化公共卫生服务等方向，坚持问题导向、应用导向，推动跨学科协同创新，促进科研成果转化落地，为吉林省健康数字体系建设提供智力支撑</w:t>
      </w:r>
      <w:r>
        <w:rPr>
          <w:rFonts w:hint="eastAsia" w:ascii="仿宋_GB2312" w:hAnsi="宋体" w:eastAsia="仿宋_GB2312" w:cs="黑体"/>
          <w:bCs/>
          <w:sz w:val="28"/>
          <w:szCs w:val="28"/>
          <w:lang w:eastAsia="zh-CN"/>
        </w:rPr>
        <w:t>，助力</w:t>
      </w:r>
      <w:r>
        <w:rPr>
          <w:rFonts w:hint="eastAsia" w:ascii="仿宋_GB2312" w:hAnsi="宋体" w:eastAsia="仿宋_GB2312" w:cs="黑体"/>
          <w:bCs/>
          <w:sz w:val="28"/>
          <w:szCs w:val="28"/>
          <w:lang w:val="en-US" w:eastAsia="zh-CN"/>
        </w:rPr>
        <w:t>吉林省</w:t>
      </w:r>
      <w:r>
        <w:rPr>
          <w:rFonts w:hint="eastAsia" w:ascii="仿宋_GB2312" w:hAnsi="宋体" w:eastAsia="仿宋_GB2312" w:cs="黑体"/>
          <w:bCs/>
          <w:sz w:val="28"/>
          <w:szCs w:val="28"/>
          <w:lang w:eastAsia="zh-CN"/>
        </w:rPr>
        <w:t>健康数字事业高质量发展。</w:t>
      </w:r>
      <w:bookmarkStart w:id="8" w:name="_GoBack"/>
      <w:bookmarkEnd w:id="8"/>
    </w:p>
    <w:p w14:paraId="558ABE03">
      <w:pPr>
        <w:pStyle w:val="14"/>
        <w:spacing w:before="0" w:after="0" w:line="560" w:lineRule="exact"/>
        <w:ind w:firstLine="560" w:firstLineChars="200"/>
        <w:jc w:val="both"/>
        <w:rPr>
          <w:rFonts w:ascii="Times New Roman" w:hAnsi="Times New Roman" w:eastAsia="黑体" w:cs="Times New Roman"/>
          <w:sz w:val="28"/>
          <w:szCs w:val="28"/>
        </w:rPr>
      </w:pPr>
      <w:r>
        <w:rPr>
          <w:rFonts w:ascii="Times New Roman" w:hAnsi="Times New Roman" w:eastAsia="黑体" w:cs="Times New Roman"/>
          <w:sz w:val="28"/>
          <w:szCs w:val="28"/>
        </w:rPr>
        <w:t>一、</w:t>
      </w:r>
      <w:r>
        <w:rPr>
          <w:rFonts w:hint="eastAsia" w:ascii="Times New Roman" w:hAnsi="Times New Roman" w:eastAsia="黑体" w:cs="Times New Roman"/>
          <w:sz w:val="28"/>
          <w:szCs w:val="28"/>
        </w:rPr>
        <w:t>医疗卫生机构</w:t>
      </w:r>
      <w:r>
        <w:rPr>
          <w:rFonts w:hint="eastAsia" w:ascii="Times New Roman" w:hAnsi="Times New Roman" w:eastAsia="黑体" w:cs="Times New Roman"/>
          <w:sz w:val="28"/>
          <w:szCs w:val="28"/>
          <w:lang w:val="en-US" w:eastAsia="zh-CN"/>
        </w:rPr>
        <w:t>党建文化</w:t>
      </w:r>
      <w:r>
        <w:rPr>
          <w:rFonts w:hint="eastAsia" w:ascii="Times New Roman" w:hAnsi="Times New Roman" w:eastAsia="黑体" w:cs="Times New Roman"/>
          <w:sz w:val="28"/>
          <w:szCs w:val="28"/>
        </w:rPr>
        <w:t>研究</w:t>
      </w:r>
    </w:p>
    <w:p w14:paraId="605B97E9">
      <w:pPr>
        <w:widowControl/>
        <w:spacing w:line="560" w:lineRule="exact"/>
        <w:ind w:firstLine="560" w:firstLineChars="200"/>
        <w:rPr>
          <w:rFonts w:ascii="楷体_GB2312" w:hAnsi="Times New Roman" w:eastAsia="楷体_GB2312"/>
          <w:bCs/>
          <w:sz w:val="28"/>
          <w:szCs w:val="28"/>
        </w:rPr>
      </w:pPr>
      <w:bookmarkStart w:id="0" w:name="_Hlk219898894"/>
      <w:bookmarkStart w:id="1" w:name="OLE_LINK3"/>
      <w:r>
        <w:rPr>
          <w:rFonts w:hint="eastAsia" w:ascii="楷体_GB2312" w:hAnsi="宋体" w:eastAsia="楷体_GB2312" w:cs="黑体"/>
          <w:bCs/>
          <w:sz w:val="28"/>
          <w:szCs w:val="28"/>
        </w:rPr>
        <w:t>（一）医疗卫生机构党建</w:t>
      </w:r>
      <w:r>
        <w:rPr>
          <w:rFonts w:hint="eastAsia" w:ascii="楷体_GB2312" w:hAnsi="宋体" w:eastAsia="楷体_GB2312" w:cs="黑体"/>
          <w:bCs/>
          <w:sz w:val="28"/>
          <w:szCs w:val="28"/>
          <w:lang w:val="en-US" w:eastAsia="zh-CN"/>
        </w:rPr>
        <w:t>文化</w:t>
      </w:r>
      <w:r>
        <w:rPr>
          <w:rFonts w:hint="eastAsia" w:ascii="楷体_GB2312" w:hAnsi="宋体" w:eastAsia="楷体_GB2312" w:cs="黑体"/>
          <w:bCs/>
          <w:sz w:val="28"/>
          <w:szCs w:val="28"/>
        </w:rPr>
        <w:t>研究</w:t>
      </w:r>
      <w:r>
        <w:rPr>
          <w:rFonts w:hint="eastAsia" w:ascii="楷体_GB2312" w:hAnsi="Times New Roman" w:eastAsia="楷体_GB2312"/>
          <w:bCs/>
          <w:sz w:val="28"/>
          <w:szCs w:val="28"/>
        </w:rPr>
        <w:t>（1011，每个课题资助4/10/20万，或者经费自筹）</w:t>
      </w:r>
    </w:p>
    <w:p w14:paraId="2C3AF4EA">
      <w:pPr>
        <w:spacing w:line="560" w:lineRule="exact"/>
        <w:ind w:firstLine="560" w:firstLineChars="200"/>
        <w:rPr>
          <w:rFonts w:hint="eastAsia" w:ascii="仿宋_GB2312" w:hAnsi="宋体" w:eastAsia="仿宋_GB2312" w:cs="黑体"/>
          <w:bCs/>
          <w:sz w:val="28"/>
          <w:szCs w:val="28"/>
        </w:rPr>
      </w:pPr>
      <w:bookmarkStart w:id="2" w:name="OLE_LINK7"/>
      <w:r>
        <w:rPr>
          <w:rFonts w:hint="eastAsia" w:ascii="仿宋_GB2312" w:hAnsi="宋体" w:eastAsia="仿宋_GB2312" w:cs="黑体"/>
          <w:bCs/>
          <w:sz w:val="28"/>
          <w:szCs w:val="28"/>
        </w:rPr>
        <w:t>1.全面落实党委领导下的医疗卫生机构行政领导人负责制研究</w:t>
      </w:r>
    </w:p>
    <w:bookmarkEnd w:id="0"/>
    <w:bookmarkEnd w:id="2"/>
    <w:p w14:paraId="161CD38A">
      <w:pPr>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2.健全医疗卫生机构议事决策机制研究</w:t>
      </w:r>
    </w:p>
    <w:p w14:paraId="085D6057">
      <w:pPr>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3.建立健全基层党支部参与科室重大问题决策的制度机制研究</w:t>
      </w:r>
    </w:p>
    <w:p w14:paraId="7E1ECFB4">
      <w:pPr>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4.推进</w:t>
      </w:r>
      <w:r>
        <w:rPr>
          <w:rFonts w:hint="eastAsia" w:ascii="Times New Roman" w:hAnsi="Times New Roman" w:eastAsia="仿宋_GB2312"/>
          <w:sz w:val="28"/>
          <w:szCs w:val="28"/>
          <w:lang w:val="en-US" w:eastAsia="zh-CN"/>
        </w:rPr>
        <w:t>医院社会健康</w:t>
      </w:r>
      <w:r>
        <w:rPr>
          <w:rFonts w:hint="eastAsia" w:ascii="Times New Roman" w:hAnsi="Times New Roman" w:eastAsia="仿宋_GB2312"/>
          <w:sz w:val="28"/>
          <w:szCs w:val="28"/>
        </w:rPr>
        <w:t>建设研究</w:t>
      </w:r>
    </w:p>
    <w:p w14:paraId="225406D5">
      <w:pPr>
        <w:spacing w:line="560"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5.加强医德医风和医学人文建设研究</w:t>
      </w:r>
    </w:p>
    <w:p w14:paraId="6D3C59C2">
      <w:pPr>
        <w:spacing w:line="560" w:lineRule="exact"/>
        <w:ind w:firstLine="560" w:firstLineChars="200"/>
        <w:rPr>
          <w:rFonts w:hint="eastAsia" w:ascii="Times New Roman" w:hAnsi="Times New Roman" w:eastAsia="仿宋_GB2312"/>
          <w:sz w:val="28"/>
          <w:szCs w:val="28"/>
        </w:rPr>
      </w:pPr>
      <w:r>
        <w:rPr>
          <w:rFonts w:hint="eastAsia" w:ascii="仿宋_GB2312" w:hAnsi="宋体" w:eastAsia="仿宋_GB2312" w:cs="黑体"/>
          <w:bCs/>
          <w:sz w:val="28"/>
          <w:szCs w:val="28"/>
          <w:lang w:val="en-US" w:eastAsia="zh-CN"/>
        </w:rPr>
        <w:t>6</w:t>
      </w:r>
      <w:r>
        <w:rPr>
          <w:rFonts w:hint="eastAsia" w:ascii="仿宋_GB2312" w:hAnsi="宋体" w:eastAsia="仿宋_GB2312" w:cs="黑体"/>
          <w:bCs/>
          <w:sz w:val="28"/>
          <w:szCs w:val="28"/>
        </w:rPr>
        <w:t>.</w:t>
      </w:r>
      <w:r>
        <w:rPr>
          <w:rFonts w:ascii="仿宋_GB2312" w:hAnsi="宋体" w:eastAsia="仿宋_GB2312" w:cs="黑体"/>
          <w:bCs/>
          <w:sz w:val="28"/>
          <w:szCs w:val="28"/>
        </w:rPr>
        <w:t>加强医院文化建设，促进高质量发展路径研究</w:t>
      </w:r>
    </w:p>
    <w:bookmarkEnd w:id="1"/>
    <w:p w14:paraId="4A37C16B">
      <w:pPr>
        <w:pStyle w:val="14"/>
        <w:spacing w:before="0" w:after="0" w:line="560" w:lineRule="exact"/>
        <w:ind w:firstLine="560" w:firstLineChars="200"/>
        <w:jc w:val="both"/>
        <w:rPr>
          <w:rFonts w:ascii="Times New Roman" w:hAnsi="Times New Roman" w:eastAsia="黑体" w:cs="Times New Roman"/>
          <w:sz w:val="28"/>
          <w:szCs w:val="28"/>
        </w:rPr>
      </w:pPr>
      <w:r>
        <w:rPr>
          <w:rFonts w:hint="eastAsia" w:ascii="Times New Roman" w:hAnsi="Times New Roman" w:eastAsia="黑体" w:cs="Times New Roman"/>
          <w:sz w:val="28"/>
          <w:szCs w:val="28"/>
        </w:rPr>
        <w:t>二</w:t>
      </w:r>
      <w:r>
        <w:rPr>
          <w:rFonts w:ascii="Times New Roman" w:hAnsi="Times New Roman" w:eastAsia="黑体" w:cs="Times New Roman"/>
          <w:sz w:val="28"/>
          <w:szCs w:val="28"/>
        </w:rPr>
        <w:t>、</w:t>
      </w:r>
      <w:r>
        <w:rPr>
          <w:rFonts w:hint="eastAsia" w:ascii="Times New Roman" w:hAnsi="Times New Roman" w:eastAsia="黑体" w:cs="Times New Roman"/>
          <w:sz w:val="28"/>
          <w:szCs w:val="28"/>
        </w:rPr>
        <w:t>医院管理研究</w:t>
      </w:r>
    </w:p>
    <w:p w14:paraId="51241A48">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（一）医疗质量与安全管理研究</w:t>
      </w:r>
      <w:r>
        <w:rPr>
          <w:rFonts w:hint="eastAsia" w:ascii="楷体_GB2312" w:hAnsi="Times New Roman" w:eastAsia="楷体_GB2312"/>
          <w:bCs/>
          <w:sz w:val="28"/>
          <w:szCs w:val="28"/>
        </w:rPr>
        <w:t>（1021，每个课题资助4/10/20万，或者经费自筹）</w:t>
      </w:r>
    </w:p>
    <w:p w14:paraId="35DC3C73">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1.医疗质量安全管理体系与管理机制的研究</w:t>
      </w:r>
    </w:p>
    <w:p w14:paraId="11C64351">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2.医疗质量安全多元共治机制的研究</w:t>
      </w:r>
    </w:p>
    <w:p w14:paraId="194056ED">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w:t>
      </w:r>
      <w:r>
        <w:rPr>
          <w:rFonts w:ascii="仿宋_GB2312" w:hAnsi="宋体" w:eastAsia="仿宋_GB2312" w:cs="黑体"/>
          <w:bCs/>
          <w:sz w:val="28"/>
          <w:szCs w:val="28"/>
        </w:rPr>
        <w:t>卫生健康服务机构能力评估</w:t>
      </w:r>
      <w:r>
        <w:rPr>
          <w:rFonts w:hint="eastAsia" w:ascii="仿宋_GB2312" w:hAnsi="宋体" w:eastAsia="仿宋_GB2312" w:cs="黑体"/>
          <w:bCs/>
          <w:sz w:val="28"/>
          <w:szCs w:val="28"/>
        </w:rPr>
        <w:t>方法的研究</w:t>
      </w:r>
    </w:p>
    <w:p w14:paraId="4EB8A495">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（二）医学人才培养与科研管理研究</w:t>
      </w:r>
      <w:r>
        <w:rPr>
          <w:rFonts w:hint="eastAsia" w:ascii="楷体_GB2312" w:hAnsi="Times New Roman" w:eastAsia="楷体_GB2312"/>
          <w:bCs/>
          <w:sz w:val="28"/>
          <w:szCs w:val="28"/>
        </w:rPr>
        <w:t>（1022，每个课题资助4/10/20万，或者经费自筹）</w:t>
      </w:r>
    </w:p>
    <w:p w14:paraId="25EF22F6">
      <w:pPr>
        <w:spacing w:line="560" w:lineRule="exact"/>
        <w:ind w:right="-197" w:rightChars="-94"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w:t>
      </w:r>
      <w:r>
        <w:rPr>
          <w:rFonts w:ascii="仿宋_GB2312" w:hAnsi="宋体" w:eastAsia="仿宋_GB2312" w:cs="黑体"/>
          <w:bCs/>
          <w:sz w:val="28"/>
          <w:szCs w:val="28"/>
        </w:rPr>
        <w:t>人才队伍建设与</w:t>
      </w:r>
      <w:r>
        <w:rPr>
          <w:rFonts w:hint="eastAsia" w:ascii="仿宋_GB2312" w:hAnsi="宋体" w:eastAsia="仿宋_GB2312" w:cs="黑体"/>
          <w:bCs/>
          <w:sz w:val="28"/>
          <w:szCs w:val="28"/>
        </w:rPr>
        <w:t>投资于人的新举措</w:t>
      </w:r>
      <w:r>
        <w:rPr>
          <w:rFonts w:ascii="仿宋_GB2312" w:hAnsi="宋体" w:eastAsia="仿宋_GB2312" w:cs="黑体"/>
          <w:bCs/>
          <w:sz w:val="28"/>
          <w:szCs w:val="28"/>
        </w:rPr>
        <w:t>研究</w:t>
      </w:r>
    </w:p>
    <w:p w14:paraId="26A59F93">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2.医学人才培养培训模式的研究</w:t>
      </w:r>
    </w:p>
    <w:p w14:paraId="629E4C84">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3.一体推进临床科技人才发展的研究</w:t>
      </w:r>
    </w:p>
    <w:p w14:paraId="3BC973A0">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（三）医防协同与医防融合机制的研究</w:t>
      </w:r>
      <w:r>
        <w:rPr>
          <w:rFonts w:hint="eastAsia" w:ascii="楷体_GB2312" w:hAnsi="Times New Roman" w:eastAsia="楷体_GB2312"/>
          <w:bCs/>
          <w:sz w:val="28"/>
          <w:szCs w:val="28"/>
        </w:rPr>
        <w:t>（1023，每个课题资助4/10/20万，或者经费自筹）</w:t>
      </w:r>
    </w:p>
    <w:p w14:paraId="0BE5EDBB">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w:t>
      </w:r>
      <w:r>
        <w:rPr>
          <w:rFonts w:ascii="仿宋_GB2312" w:hAnsi="宋体" w:eastAsia="仿宋_GB2312" w:cs="黑体"/>
          <w:bCs/>
          <w:sz w:val="28"/>
          <w:szCs w:val="28"/>
        </w:rPr>
        <w:t>医院应对</w:t>
      </w:r>
      <w:r>
        <w:rPr>
          <w:rFonts w:hint="eastAsia" w:ascii="仿宋_GB2312" w:hAnsi="宋体" w:eastAsia="仿宋_GB2312" w:cs="黑体"/>
          <w:bCs/>
          <w:sz w:val="28"/>
          <w:szCs w:val="28"/>
        </w:rPr>
        <w:t>突发</w:t>
      </w:r>
      <w:r>
        <w:rPr>
          <w:rFonts w:ascii="仿宋_GB2312" w:hAnsi="宋体" w:eastAsia="仿宋_GB2312" w:cs="黑体"/>
          <w:bCs/>
          <w:sz w:val="28"/>
          <w:szCs w:val="28"/>
        </w:rPr>
        <w:t>公共卫生</w:t>
      </w:r>
      <w:r>
        <w:rPr>
          <w:rFonts w:hint="eastAsia" w:ascii="仿宋_GB2312" w:hAnsi="宋体" w:eastAsia="仿宋_GB2312" w:cs="黑体"/>
          <w:bCs/>
          <w:sz w:val="28"/>
          <w:szCs w:val="28"/>
        </w:rPr>
        <w:t>事件策略的</w:t>
      </w:r>
      <w:r>
        <w:rPr>
          <w:rFonts w:ascii="仿宋_GB2312" w:hAnsi="宋体" w:eastAsia="仿宋_GB2312" w:cs="黑体"/>
          <w:bCs/>
          <w:sz w:val="28"/>
          <w:szCs w:val="28"/>
        </w:rPr>
        <w:t>研究</w:t>
      </w:r>
    </w:p>
    <w:p w14:paraId="3A4A7BA1">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w:t>
      </w:r>
      <w:r>
        <w:rPr>
          <w:rFonts w:ascii="仿宋_GB2312" w:hAnsi="宋体" w:eastAsia="仿宋_GB2312" w:cs="黑体"/>
          <w:bCs/>
          <w:sz w:val="28"/>
          <w:szCs w:val="28"/>
        </w:rPr>
        <w:t>医疗机构和专业公共卫生机构协作</w:t>
      </w:r>
      <w:r>
        <w:rPr>
          <w:rFonts w:hint="eastAsia" w:ascii="仿宋_GB2312" w:hAnsi="宋体" w:eastAsia="仿宋_GB2312" w:cs="黑体"/>
          <w:bCs/>
          <w:sz w:val="28"/>
          <w:szCs w:val="28"/>
        </w:rPr>
        <w:t>机制的研究</w:t>
      </w:r>
    </w:p>
    <w:p w14:paraId="0ED01E47">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（四）</w:t>
      </w:r>
      <w:r>
        <w:rPr>
          <w:rFonts w:ascii="楷体_GB2312" w:hAnsi="宋体" w:eastAsia="楷体_GB2312" w:cs="黑体"/>
          <w:bCs/>
          <w:sz w:val="28"/>
          <w:szCs w:val="28"/>
        </w:rPr>
        <w:t>医院运营效率与成本管理研究</w:t>
      </w:r>
      <w:r>
        <w:rPr>
          <w:rFonts w:hint="eastAsia" w:ascii="楷体_GB2312" w:hAnsi="Times New Roman" w:eastAsia="楷体_GB2312"/>
          <w:bCs/>
          <w:sz w:val="28"/>
          <w:szCs w:val="28"/>
        </w:rPr>
        <w:t>（1024，每个课题资助4/10/20万，或者经费自筹）</w:t>
      </w:r>
    </w:p>
    <w:p w14:paraId="508EC14C">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w:t>
      </w:r>
      <w:r>
        <w:rPr>
          <w:rFonts w:ascii="仿宋_GB2312" w:hAnsi="宋体" w:eastAsia="仿宋_GB2312" w:cs="黑体"/>
          <w:bCs/>
          <w:sz w:val="28"/>
          <w:szCs w:val="28"/>
        </w:rPr>
        <w:t>医院精益运营与可持续发展模式</w:t>
      </w:r>
      <w:r>
        <w:rPr>
          <w:rFonts w:hint="eastAsia" w:ascii="仿宋_GB2312" w:hAnsi="宋体" w:eastAsia="仿宋_GB2312" w:cs="黑体"/>
          <w:bCs/>
          <w:sz w:val="28"/>
          <w:szCs w:val="28"/>
        </w:rPr>
        <w:t>的</w:t>
      </w:r>
      <w:r>
        <w:rPr>
          <w:rFonts w:ascii="仿宋_GB2312" w:hAnsi="宋体" w:eastAsia="仿宋_GB2312" w:cs="黑体"/>
          <w:bCs/>
          <w:sz w:val="28"/>
          <w:szCs w:val="28"/>
        </w:rPr>
        <w:t>研究</w:t>
      </w:r>
    </w:p>
    <w:p w14:paraId="3A3D3E3E">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2.医保支付方式改革背景下医院精细化管理的研究</w:t>
      </w:r>
    </w:p>
    <w:p w14:paraId="2D145457">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（五）医疗协作与分级诊疗机制研究</w:t>
      </w:r>
      <w:r>
        <w:rPr>
          <w:rFonts w:hint="eastAsia" w:ascii="楷体_GB2312" w:hAnsi="Times New Roman" w:eastAsia="楷体_GB2312"/>
          <w:bCs/>
          <w:sz w:val="28"/>
          <w:szCs w:val="28"/>
        </w:rPr>
        <w:t>（102</w:t>
      </w:r>
      <w:r>
        <w:rPr>
          <w:rFonts w:hint="eastAsia" w:ascii="楷体_GB2312" w:hAnsi="Times New Roman" w:eastAsia="楷体_GB2312"/>
          <w:bCs/>
          <w:sz w:val="28"/>
          <w:szCs w:val="28"/>
          <w:lang w:val="en-US" w:eastAsia="zh-CN"/>
        </w:rPr>
        <w:t>5</w:t>
      </w:r>
      <w:r>
        <w:rPr>
          <w:rFonts w:hint="eastAsia" w:ascii="楷体_GB2312" w:hAnsi="Times New Roman" w:eastAsia="楷体_GB2312"/>
          <w:bCs/>
          <w:sz w:val="28"/>
          <w:szCs w:val="28"/>
        </w:rPr>
        <w:t>，每个课题资助4/10/20万，或者经费自筹）</w:t>
      </w:r>
    </w:p>
    <w:p w14:paraId="4CADD9C7">
      <w:pPr>
        <w:spacing w:line="560" w:lineRule="exact"/>
        <w:ind w:firstLine="560" w:firstLineChars="200"/>
        <w:rPr>
          <w:rFonts w:hint="eastAsia" w:ascii="仿宋_GB2312" w:hAnsi="宋体" w:eastAsia="仿宋_GB2312" w:cs="黑体"/>
          <w:bCs/>
          <w:sz w:val="28"/>
          <w:szCs w:val="28"/>
        </w:rPr>
      </w:pPr>
      <w:bookmarkStart w:id="3" w:name="OLE_LINK2"/>
      <w:r>
        <w:rPr>
          <w:rFonts w:hint="eastAsia" w:ascii="仿宋_GB2312" w:hAnsi="宋体" w:eastAsia="仿宋_GB2312" w:cs="黑体"/>
          <w:bCs/>
          <w:sz w:val="28"/>
          <w:szCs w:val="28"/>
        </w:rPr>
        <w:t>1.</w:t>
      </w:r>
      <w:r>
        <w:rPr>
          <w:rFonts w:ascii="仿宋_GB2312" w:hAnsi="宋体" w:eastAsia="仿宋_GB2312" w:cs="黑体"/>
          <w:bCs/>
          <w:sz w:val="28"/>
          <w:szCs w:val="28"/>
        </w:rPr>
        <w:t>医联体</w:t>
      </w:r>
      <w:r>
        <w:rPr>
          <w:rFonts w:hint="eastAsia" w:ascii="仿宋_GB2312" w:hAnsi="宋体" w:eastAsia="仿宋_GB2312" w:cs="黑体"/>
          <w:bCs/>
          <w:sz w:val="28"/>
          <w:szCs w:val="28"/>
        </w:rPr>
        <w:t>背景</w:t>
      </w:r>
      <w:r>
        <w:rPr>
          <w:rFonts w:ascii="仿宋_GB2312" w:hAnsi="宋体" w:eastAsia="仿宋_GB2312" w:cs="黑体"/>
          <w:bCs/>
          <w:sz w:val="28"/>
          <w:szCs w:val="28"/>
        </w:rPr>
        <w:t>下医疗协作与分级诊疗机制</w:t>
      </w:r>
      <w:r>
        <w:rPr>
          <w:rFonts w:hint="eastAsia" w:ascii="仿宋_GB2312" w:hAnsi="宋体" w:eastAsia="仿宋_GB2312" w:cs="黑体"/>
          <w:bCs/>
          <w:sz w:val="28"/>
          <w:szCs w:val="28"/>
        </w:rPr>
        <w:t>的</w:t>
      </w:r>
      <w:r>
        <w:rPr>
          <w:rFonts w:ascii="仿宋_GB2312" w:hAnsi="宋体" w:eastAsia="仿宋_GB2312" w:cs="黑体"/>
          <w:bCs/>
          <w:sz w:val="28"/>
          <w:szCs w:val="28"/>
        </w:rPr>
        <w:t>研究</w:t>
      </w:r>
    </w:p>
    <w:bookmarkEnd w:id="3"/>
    <w:p w14:paraId="5B45F3B6">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2.县域医共体和城市医疗集团建设等政策的研究</w:t>
      </w:r>
    </w:p>
    <w:p w14:paraId="10B3D1C6">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w:t>
      </w:r>
      <w:r>
        <w:rPr>
          <w:rFonts w:ascii="仿宋_GB2312" w:hAnsi="宋体" w:eastAsia="仿宋_GB2312" w:cs="黑体"/>
          <w:bCs/>
          <w:sz w:val="28"/>
          <w:szCs w:val="28"/>
        </w:rPr>
        <w:t>基层医疗卫生机构运行机制及服务模式</w:t>
      </w:r>
      <w:r>
        <w:rPr>
          <w:rFonts w:hint="eastAsia" w:ascii="仿宋_GB2312" w:hAnsi="宋体" w:eastAsia="仿宋_GB2312" w:cs="黑体"/>
          <w:bCs/>
          <w:sz w:val="28"/>
          <w:szCs w:val="28"/>
        </w:rPr>
        <w:t>的</w:t>
      </w:r>
      <w:r>
        <w:rPr>
          <w:rFonts w:ascii="仿宋_GB2312" w:hAnsi="宋体" w:eastAsia="仿宋_GB2312" w:cs="黑体"/>
          <w:bCs/>
          <w:sz w:val="28"/>
          <w:szCs w:val="28"/>
        </w:rPr>
        <w:t>研究</w:t>
      </w:r>
    </w:p>
    <w:p w14:paraId="50AA3726">
      <w:pPr>
        <w:pStyle w:val="14"/>
        <w:spacing w:before="0" w:after="0" w:line="560" w:lineRule="exact"/>
        <w:ind w:firstLine="560" w:firstLineChars="200"/>
        <w:jc w:val="both"/>
        <w:rPr>
          <w:rFonts w:hint="eastAsia"/>
          <w:sz w:val="28"/>
          <w:szCs w:val="28"/>
        </w:rPr>
      </w:pPr>
      <w:r>
        <w:rPr>
          <w:rFonts w:hint="eastAsia" w:ascii="Times New Roman" w:hAnsi="Times New Roman" w:eastAsia="黑体" w:cs="Times New Roman"/>
          <w:sz w:val="28"/>
          <w:szCs w:val="28"/>
        </w:rPr>
        <w:t>三</w:t>
      </w:r>
      <w:r>
        <w:rPr>
          <w:rFonts w:ascii="Times New Roman" w:hAnsi="Times New Roman" w:eastAsia="黑体" w:cs="Times New Roman"/>
          <w:sz w:val="28"/>
          <w:szCs w:val="28"/>
        </w:rPr>
        <w:t>、</w:t>
      </w:r>
      <w:r>
        <w:rPr>
          <w:rFonts w:hint="eastAsia" w:ascii="Times New Roman" w:hAnsi="Times New Roman" w:eastAsia="黑体" w:cs="Times New Roman"/>
          <w:sz w:val="28"/>
          <w:szCs w:val="28"/>
        </w:rPr>
        <w:t>慢病管理研究</w:t>
      </w:r>
    </w:p>
    <w:p w14:paraId="24905E2C">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（一）</w:t>
      </w:r>
      <w:r>
        <w:rPr>
          <w:rFonts w:ascii="楷体_GB2312" w:hAnsi="宋体" w:eastAsia="楷体_GB2312" w:cs="黑体"/>
          <w:bCs/>
          <w:sz w:val="28"/>
          <w:szCs w:val="28"/>
        </w:rPr>
        <w:t>慢病综合管理体系构建研究</w:t>
      </w:r>
      <w:r>
        <w:rPr>
          <w:rFonts w:hint="eastAsia" w:ascii="楷体_GB2312" w:hAnsi="Times New Roman" w:eastAsia="楷体_GB2312"/>
          <w:bCs/>
          <w:sz w:val="28"/>
          <w:szCs w:val="28"/>
        </w:rPr>
        <w:t>（1031，每个课题资助4/10/20万，或者经费自筹）</w:t>
      </w:r>
    </w:p>
    <w:p w14:paraId="517976B4">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1.多病共管服务模式优化研究</w:t>
      </w:r>
    </w:p>
    <w:p w14:paraId="3BCBC47D">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2.多病共管策略真实效果评价研究</w:t>
      </w:r>
    </w:p>
    <w:p w14:paraId="133DB4DF">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3.多病共管对药物使用合理性、诊疗路径优化、医疗资源配置效率与成本控制的影响研究</w:t>
      </w:r>
    </w:p>
    <w:p w14:paraId="41509119">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4.慢病管理多学科协作机制建设与激励机制研究</w:t>
      </w:r>
    </w:p>
    <w:p w14:paraId="61D15FC8">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5.重症救治流程与多学科协作的研究</w:t>
      </w:r>
    </w:p>
    <w:p w14:paraId="740428D6">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lang w:eastAsia="zh-CN"/>
        </w:rPr>
        <w:t>（二）</w:t>
      </w:r>
      <w:r>
        <w:rPr>
          <w:rFonts w:hint="eastAsia" w:ascii="楷体_GB2312" w:hAnsi="宋体" w:eastAsia="楷体_GB2312" w:cs="黑体"/>
          <w:bCs/>
          <w:sz w:val="28"/>
          <w:szCs w:val="28"/>
        </w:rPr>
        <w:t>肿瘤的防治管理及研究应用</w:t>
      </w:r>
      <w:r>
        <w:rPr>
          <w:rFonts w:hint="eastAsia" w:ascii="楷体_GB2312" w:hAnsi="Times New Roman" w:eastAsia="楷体_GB2312"/>
          <w:bCs/>
          <w:sz w:val="28"/>
          <w:szCs w:val="28"/>
        </w:rPr>
        <w:t>（1032，每个课题资助4/10/20万，或者经费自筹）</w:t>
      </w:r>
    </w:p>
    <w:p w14:paraId="45AF5D29">
      <w:pPr>
        <w:spacing w:line="560" w:lineRule="exact"/>
        <w:ind w:firstLine="560" w:firstLineChars="200"/>
        <w:rPr>
          <w:rFonts w:ascii="仿宋_GB2312" w:eastAsia="仿宋_GB2312" w:cs="黑体"/>
          <w:bCs/>
          <w:sz w:val="28"/>
          <w:szCs w:val="28"/>
        </w:rPr>
      </w:pPr>
      <w:r>
        <w:rPr>
          <w:rFonts w:hint="eastAsia" w:ascii="仿宋_GB2312" w:hAnsi="宋体" w:eastAsia="仿宋_GB2312" w:cs="黑体"/>
          <w:bCs/>
          <w:sz w:val="28"/>
          <w:szCs w:val="28"/>
        </w:rPr>
        <w:t>1.</w:t>
      </w:r>
      <w:r>
        <w:rPr>
          <w:rFonts w:hint="eastAsia" w:ascii="仿宋_GB2312" w:eastAsia="仿宋_GB2312" w:cs="黑体"/>
          <w:bCs/>
          <w:sz w:val="28"/>
          <w:szCs w:val="28"/>
        </w:rPr>
        <w:t>肿瘤预测模型、发病与干预机制的研究</w:t>
      </w:r>
    </w:p>
    <w:p w14:paraId="15EEE450">
      <w:pPr>
        <w:spacing w:line="560" w:lineRule="exact"/>
        <w:ind w:firstLine="560" w:firstLineChars="200"/>
        <w:rPr>
          <w:rFonts w:ascii="仿宋_GB2312" w:eastAsia="仿宋_GB2312" w:cs="黑体"/>
          <w:bCs/>
          <w:sz w:val="28"/>
          <w:szCs w:val="28"/>
        </w:rPr>
      </w:pPr>
      <w:r>
        <w:rPr>
          <w:rFonts w:hint="eastAsia" w:ascii="仿宋_GB2312" w:eastAsia="仿宋_GB2312" w:cs="黑体"/>
          <w:bCs/>
          <w:sz w:val="28"/>
          <w:szCs w:val="28"/>
        </w:rPr>
        <w:t>2.</w:t>
      </w:r>
      <w:r>
        <w:rPr>
          <w:rFonts w:ascii="仿宋_GB2312" w:eastAsia="仿宋_GB2312" w:cs="黑体"/>
          <w:bCs/>
          <w:sz w:val="28"/>
          <w:szCs w:val="28"/>
        </w:rPr>
        <w:t>肿瘤规范化治疗、精准治疗和支持治疗研究</w:t>
      </w:r>
    </w:p>
    <w:p w14:paraId="2E5F4812">
      <w:pPr>
        <w:spacing w:line="560" w:lineRule="exact"/>
        <w:ind w:firstLine="560" w:firstLineChars="200"/>
        <w:rPr>
          <w:rFonts w:hint="eastAsia" w:ascii="仿宋_GB2312" w:hAnsi="宋体" w:eastAsia="仿宋_GB2312" w:cs="黑体"/>
          <w:bCs/>
          <w:sz w:val="28"/>
          <w:szCs w:val="28"/>
        </w:rPr>
      </w:pPr>
      <w:r>
        <w:rPr>
          <w:rFonts w:hint="eastAsia" w:ascii="仿宋_GB2312" w:eastAsia="仿宋_GB2312" w:cs="黑体"/>
          <w:bCs/>
          <w:sz w:val="28"/>
          <w:szCs w:val="28"/>
        </w:rPr>
        <w:t>3.</w:t>
      </w:r>
      <w:r>
        <w:rPr>
          <w:rFonts w:hint="eastAsia" w:ascii="仿宋_GB2312" w:hAnsi="宋体" w:eastAsia="仿宋_GB2312" w:cs="黑体"/>
          <w:bCs/>
          <w:sz w:val="28"/>
          <w:szCs w:val="28"/>
        </w:rPr>
        <w:t>肿瘤多学科协作与综合治疗策略优化研究</w:t>
      </w:r>
    </w:p>
    <w:p w14:paraId="27CAEA24">
      <w:pPr>
        <w:spacing w:line="560" w:lineRule="exact"/>
        <w:ind w:right="-483" w:rightChars="-230"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4.</w:t>
      </w:r>
      <w:r>
        <w:rPr>
          <w:rFonts w:ascii="仿宋_GB2312" w:hAnsi="宋体" w:eastAsia="仿宋_GB2312" w:cs="黑体"/>
          <w:bCs/>
          <w:sz w:val="28"/>
          <w:szCs w:val="28"/>
        </w:rPr>
        <w:t>肿瘤介入材料</w:t>
      </w:r>
      <w:r>
        <w:rPr>
          <w:rFonts w:hint="eastAsia" w:ascii="仿宋_GB2312" w:hAnsi="宋体" w:eastAsia="仿宋_GB2312" w:cs="黑体"/>
          <w:bCs/>
          <w:sz w:val="28"/>
          <w:szCs w:val="28"/>
        </w:rPr>
        <w:t>、用药</w:t>
      </w:r>
      <w:r>
        <w:rPr>
          <w:rFonts w:ascii="仿宋_GB2312" w:hAnsi="宋体" w:eastAsia="仿宋_GB2312" w:cs="黑体"/>
          <w:bCs/>
          <w:sz w:val="28"/>
          <w:szCs w:val="28"/>
        </w:rPr>
        <w:t>及技术创新与个体化</w:t>
      </w:r>
      <w:r>
        <w:rPr>
          <w:rFonts w:hint="eastAsia" w:ascii="仿宋_GB2312" w:hAnsi="宋体" w:eastAsia="仿宋_GB2312" w:cs="黑体"/>
          <w:bCs/>
          <w:sz w:val="28"/>
          <w:szCs w:val="28"/>
        </w:rPr>
        <w:t>精准</w:t>
      </w:r>
      <w:r>
        <w:rPr>
          <w:rFonts w:ascii="仿宋_GB2312" w:hAnsi="宋体" w:eastAsia="仿宋_GB2312" w:cs="黑体"/>
          <w:bCs/>
          <w:sz w:val="28"/>
          <w:szCs w:val="28"/>
        </w:rPr>
        <w:t>治疗研究</w:t>
      </w:r>
    </w:p>
    <w:p w14:paraId="41943DEC">
      <w:pPr>
        <w:spacing w:line="560" w:lineRule="exact"/>
        <w:ind w:right="-483" w:rightChars="-230"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5.</w:t>
      </w:r>
      <w:r>
        <w:rPr>
          <w:rFonts w:ascii="仿宋_GB2312" w:hAnsi="宋体" w:eastAsia="仿宋_GB2312" w:cs="黑体"/>
          <w:bCs/>
          <w:sz w:val="28"/>
          <w:szCs w:val="28"/>
        </w:rPr>
        <w:t>肿瘤治疗相关重要不良反应的预测、防治与功能康复研究</w:t>
      </w:r>
    </w:p>
    <w:p w14:paraId="0E068651">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（三）</w:t>
      </w:r>
      <w:bookmarkStart w:id="4" w:name="OLE_LINK6"/>
      <w:r>
        <w:rPr>
          <w:rFonts w:hint="eastAsia" w:ascii="楷体_GB2312" w:hAnsi="宋体" w:eastAsia="楷体_GB2312" w:cs="黑体"/>
          <w:bCs/>
          <w:sz w:val="28"/>
          <w:szCs w:val="28"/>
        </w:rPr>
        <w:t>心脑血管及外周血管疾病</w:t>
      </w:r>
      <w:bookmarkEnd w:id="4"/>
      <w:r>
        <w:rPr>
          <w:rFonts w:hint="eastAsia" w:ascii="楷体_GB2312" w:hAnsi="宋体" w:eastAsia="楷体_GB2312" w:cs="黑体"/>
          <w:bCs/>
          <w:sz w:val="28"/>
          <w:szCs w:val="28"/>
        </w:rPr>
        <w:t>防治管理及研究应用</w:t>
      </w:r>
      <w:r>
        <w:rPr>
          <w:rFonts w:hint="eastAsia" w:ascii="楷体_GB2312" w:hAnsi="Times New Roman" w:eastAsia="楷体_GB2312"/>
          <w:bCs/>
          <w:sz w:val="28"/>
          <w:szCs w:val="28"/>
        </w:rPr>
        <w:t>（1033，每个课题资助4/10/20万，或者经费自筹）</w:t>
      </w:r>
    </w:p>
    <w:p w14:paraId="51D517CA">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1.心脑血管疾病的综合防治研究</w:t>
      </w:r>
    </w:p>
    <w:p w14:paraId="1F06194B">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2.外周血管疾病的综合防治研究</w:t>
      </w:r>
    </w:p>
    <w:p w14:paraId="111F21AD">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3.外周血管疾病介入诊疗技术优化与精准治疗研究</w:t>
      </w:r>
    </w:p>
    <w:p w14:paraId="7260DBA4">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4.大血管疾病的综合防治研究</w:t>
      </w:r>
    </w:p>
    <w:p w14:paraId="5967B52C">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5.</w:t>
      </w:r>
      <w:bookmarkStart w:id="5" w:name="OLE_LINK5"/>
      <w:r>
        <w:rPr>
          <w:rFonts w:hint="eastAsia" w:ascii="仿宋_GB2312" w:hAnsi="宋体" w:eastAsia="仿宋_GB2312" w:cs="黑体"/>
          <w:bCs/>
          <w:sz w:val="28"/>
          <w:szCs w:val="28"/>
        </w:rPr>
        <w:t>体外生命支持技术在循环系统中的应用研究</w:t>
      </w:r>
      <w:bookmarkEnd w:id="5"/>
    </w:p>
    <w:p w14:paraId="104E0A2B">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（四）</w:t>
      </w:r>
      <w:r>
        <w:rPr>
          <w:rFonts w:ascii="楷体_GB2312" w:hAnsi="宋体" w:eastAsia="楷体_GB2312" w:cs="黑体"/>
          <w:bCs/>
          <w:sz w:val="28"/>
          <w:szCs w:val="28"/>
        </w:rPr>
        <w:t>呼吸</w:t>
      </w:r>
      <w:r>
        <w:rPr>
          <w:rFonts w:hint="eastAsia" w:ascii="楷体_GB2312" w:hAnsi="宋体" w:eastAsia="楷体_GB2312" w:cs="黑体"/>
          <w:bCs/>
          <w:sz w:val="28"/>
          <w:szCs w:val="28"/>
        </w:rPr>
        <w:t>系统</w:t>
      </w:r>
      <w:r>
        <w:rPr>
          <w:rFonts w:ascii="楷体_GB2312" w:hAnsi="宋体" w:eastAsia="楷体_GB2312" w:cs="黑体"/>
          <w:bCs/>
          <w:sz w:val="28"/>
          <w:szCs w:val="28"/>
        </w:rPr>
        <w:t>疾病的防治管理及研究应用</w:t>
      </w:r>
      <w:r>
        <w:rPr>
          <w:rFonts w:hint="eastAsia" w:ascii="楷体_GB2312" w:hAnsi="Times New Roman" w:eastAsia="楷体_GB2312"/>
          <w:bCs/>
          <w:sz w:val="28"/>
          <w:szCs w:val="28"/>
        </w:rPr>
        <w:t>（1034，每个课题资助4/10/20万，或者经费自筹）</w:t>
      </w:r>
    </w:p>
    <w:p w14:paraId="3433F972">
      <w:pPr>
        <w:spacing w:line="560" w:lineRule="exact"/>
        <w:ind w:firstLine="560" w:firstLineChars="200"/>
        <w:rPr>
          <w:rFonts w:hint="eastAsia" w:ascii="仿宋_GB2312" w:hAnsi="宋体" w:eastAsia="仿宋_GB2312" w:cs="黑体"/>
          <w:bCs/>
          <w:sz w:val="28"/>
          <w:szCs w:val="28"/>
        </w:rPr>
      </w:pPr>
      <w:r>
        <w:rPr>
          <w:rFonts w:hint="eastAsia" w:ascii="Times New Roman" w:hAnsi="Times New Roman" w:eastAsia="仿宋_GB2312"/>
          <w:sz w:val="28"/>
          <w:szCs w:val="28"/>
        </w:rPr>
        <w:t>1.呼吸系统</w:t>
      </w:r>
      <w:r>
        <w:rPr>
          <w:rFonts w:ascii="Times New Roman" w:hAnsi="Times New Roman" w:eastAsia="仿宋_GB2312"/>
          <w:sz w:val="28"/>
          <w:szCs w:val="28"/>
        </w:rPr>
        <w:t>疾病的综合防治研究</w:t>
      </w:r>
    </w:p>
    <w:p w14:paraId="35B732D3">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2.呼吸系统疾病</w:t>
      </w:r>
      <w:r>
        <w:rPr>
          <w:rFonts w:ascii="Times New Roman" w:hAnsi="Times New Roman" w:eastAsia="仿宋_GB2312"/>
          <w:sz w:val="28"/>
          <w:szCs w:val="28"/>
        </w:rPr>
        <w:t>早期筛查与精准干预研究</w:t>
      </w:r>
    </w:p>
    <w:p w14:paraId="68EC2DE2">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3.体外生命支持技术在呼吸系统中的应用研究</w:t>
      </w:r>
    </w:p>
    <w:p w14:paraId="1CE8C48D">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（五）</w:t>
      </w:r>
      <w:r>
        <w:rPr>
          <w:rFonts w:ascii="楷体_GB2312" w:hAnsi="宋体" w:eastAsia="楷体_GB2312" w:cs="黑体"/>
          <w:bCs/>
          <w:sz w:val="28"/>
          <w:szCs w:val="28"/>
        </w:rPr>
        <w:t>代谢性疾病的防治管理及研究应用</w:t>
      </w:r>
      <w:r>
        <w:rPr>
          <w:rFonts w:hint="eastAsia" w:ascii="楷体_GB2312" w:hAnsi="Times New Roman" w:eastAsia="楷体_GB2312"/>
          <w:bCs/>
          <w:sz w:val="28"/>
          <w:szCs w:val="28"/>
        </w:rPr>
        <w:t>（1035，每个课题资助4/10万，或者经费自筹）</w:t>
      </w:r>
    </w:p>
    <w:p w14:paraId="5FC066B9">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1.</w:t>
      </w:r>
      <w:r>
        <w:rPr>
          <w:rFonts w:ascii="Times New Roman" w:hAnsi="Times New Roman" w:eastAsia="仿宋_GB2312"/>
          <w:sz w:val="28"/>
          <w:szCs w:val="28"/>
        </w:rPr>
        <w:t>代谢</w:t>
      </w:r>
      <w:r>
        <w:rPr>
          <w:rFonts w:hint="eastAsia" w:ascii="Times New Roman" w:hAnsi="Times New Roman" w:eastAsia="仿宋_GB2312"/>
          <w:sz w:val="28"/>
          <w:szCs w:val="28"/>
        </w:rPr>
        <w:t>性</w:t>
      </w:r>
      <w:r>
        <w:rPr>
          <w:rFonts w:ascii="Times New Roman" w:hAnsi="Times New Roman" w:eastAsia="仿宋_GB2312"/>
          <w:sz w:val="28"/>
          <w:szCs w:val="28"/>
        </w:rPr>
        <w:t>疾病的综合防治研究</w:t>
      </w:r>
    </w:p>
    <w:p w14:paraId="77326CC8">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2.</w:t>
      </w:r>
      <w:r>
        <w:rPr>
          <w:rFonts w:ascii="Times New Roman" w:hAnsi="Times New Roman" w:eastAsia="仿宋_GB2312"/>
          <w:sz w:val="28"/>
          <w:szCs w:val="28"/>
        </w:rPr>
        <w:t>代谢</w:t>
      </w:r>
      <w:r>
        <w:rPr>
          <w:rFonts w:hint="eastAsia" w:ascii="Times New Roman" w:hAnsi="Times New Roman" w:eastAsia="仿宋_GB2312"/>
          <w:sz w:val="28"/>
          <w:szCs w:val="28"/>
        </w:rPr>
        <w:t>性</w:t>
      </w:r>
      <w:r>
        <w:rPr>
          <w:rFonts w:ascii="Times New Roman" w:hAnsi="Times New Roman" w:eastAsia="仿宋_GB2312"/>
          <w:sz w:val="28"/>
          <w:szCs w:val="28"/>
        </w:rPr>
        <w:t>疾病的早期筛查与精准干预研究</w:t>
      </w:r>
    </w:p>
    <w:p w14:paraId="65405A40">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3.</w:t>
      </w:r>
      <w:r>
        <w:rPr>
          <w:rFonts w:ascii="Times New Roman" w:hAnsi="Times New Roman" w:eastAsia="仿宋_GB2312"/>
          <w:sz w:val="28"/>
          <w:szCs w:val="28"/>
        </w:rPr>
        <w:t>数字健康技术在代谢性疾病管理中的应用研究</w:t>
      </w:r>
    </w:p>
    <w:p w14:paraId="3A08EFB8">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（六）其他慢性疾病的</w:t>
      </w:r>
      <w:r>
        <w:rPr>
          <w:rFonts w:ascii="楷体_GB2312" w:hAnsi="宋体" w:eastAsia="楷体_GB2312" w:cs="黑体"/>
          <w:bCs/>
          <w:sz w:val="28"/>
          <w:szCs w:val="28"/>
        </w:rPr>
        <w:t>防治管理及研究应用</w:t>
      </w:r>
      <w:r>
        <w:rPr>
          <w:rFonts w:hint="eastAsia" w:ascii="楷体_GB2312" w:hAnsi="Times New Roman" w:eastAsia="楷体_GB2312"/>
          <w:bCs/>
          <w:sz w:val="28"/>
          <w:szCs w:val="28"/>
        </w:rPr>
        <w:t>（1036，每个课题资助4/10/20万，或者经费自筹）</w:t>
      </w:r>
    </w:p>
    <w:p w14:paraId="5CE2266E">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1.免疫系统疾病的</w:t>
      </w:r>
      <w:r>
        <w:rPr>
          <w:rFonts w:ascii="Times New Roman" w:hAnsi="Times New Roman" w:eastAsia="仿宋_GB2312"/>
          <w:sz w:val="28"/>
          <w:szCs w:val="28"/>
        </w:rPr>
        <w:t>综合防治研究</w:t>
      </w:r>
    </w:p>
    <w:p w14:paraId="16CE6EE4">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2.皮肤病的</w:t>
      </w:r>
      <w:r>
        <w:rPr>
          <w:rFonts w:ascii="Times New Roman" w:hAnsi="Times New Roman" w:eastAsia="仿宋_GB2312"/>
          <w:sz w:val="28"/>
          <w:szCs w:val="28"/>
        </w:rPr>
        <w:t>综合防治研究</w:t>
      </w:r>
    </w:p>
    <w:p w14:paraId="28C92027">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3.感染类疾病</w:t>
      </w:r>
      <w:bookmarkStart w:id="6" w:name="OLE_LINK4"/>
      <w:r>
        <w:rPr>
          <w:rFonts w:hint="eastAsia" w:ascii="Times New Roman" w:hAnsi="Times New Roman" w:eastAsia="仿宋_GB2312"/>
          <w:sz w:val="28"/>
          <w:szCs w:val="28"/>
        </w:rPr>
        <w:t>的</w:t>
      </w:r>
      <w:bookmarkEnd w:id="6"/>
      <w:r>
        <w:rPr>
          <w:rFonts w:ascii="Times New Roman" w:hAnsi="Times New Roman" w:eastAsia="仿宋_GB2312"/>
          <w:sz w:val="28"/>
          <w:szCs w:val="28"/>
        </w:rPr>
        <w:t>综合防治研究</w:t>
      </w:r>
    </w:p>
    <w:p w14:paraId="3AAF8D14">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4.</w:t>
      </w:r>
      <w:r>
        <w:rPr>
          <w:rFonts w:ascii="仿宋_GB2312" w:hAnsi="宋体" w:eastAsia="仿宋_GB2312" w:cs="黑体"/>
          <w:bCs/>
          <w:sz w:val="28"/>
          <w:szCs w:val="28"/>
        </w:rPr>
        <w:t>眼科</w:t>
      </w:r>
      <w:r>
        <w:rPr>
          <w:rFonts w:hint="eastAsia" w:ascii="仿宋_GB2312" w:hAnsi="宋体" w:eastAsia="仿宋_GB2312" w:cs="黑体"/>
          <w:bCs/>
          <w:sz w:val="28"/>
          <w:szCs w:val="28"/>
        </w:rPr>
        <w:t>疾病</w:t>
      </w:r>
      <w:r>
        <w:rPr>
          <w:rFonts w:ascii="仿宋_GB2312" w:hAnsi="宋体" w:eastAsia="仿宋_GB2312" w:cs="黑体"/>
          <w:bCs/>
          <w:sz w:val="28"/>
          <w:szCs w:val="28"/>
        </w:rPr>
        <w:t>的</w:t>
      </w:r>
      <w:r>
        <w:rPr>
          <w:rFonts w:ascii="Times New Roman" w:hAnsi="Times New Roman" w:eastAsia="仿宋_GB2312"/>
          <w:sz w:val="28"/>
          <w:szCs w:val="28"/>
        </w:rPr>
        <w:t>综合防治研究</w:t>
      </w:r>
    </w:p>
    <w:p w14:paraId="6EBFF018">
      <w:pPr>
        <w:spacing w:line="560" w:lineRule="exact"/>
        <w:ind w:firstLine="560" w:firstLineChars="200"/>
        <w:rPr>
          <w:rFonts w:hint="eastAsia" w:ascii="仿宋_GB2312" w:hAnsi="宋体" w:eastAsia="仿宋_GB2312" w:cs="黑体"/>
          <w:bCs/>
          <w:sz w:val="28"/>
          <w:szCs w:val="28"/>
        </w:rPr>
      </w:pPr>
      <w:r>
        <w:rPr>
          <w:rFonts w:ascii="仿宋_GB2312" w:hAnsi="宋体" w:eastAsia="仿宋_GB2312" w:cs="黑体"/>
          <w:bCs/>
          <w:sz w:val="28"/>
          <w:szCs w:val="28"/>
        </w:rPr>
        <w:t>5.其他</w:t>
      </w:r>
      <w:r>
        <w:rPr>
          <w:rFonts w:hint="eastAsia" w:ascii="仿宋_GB2312" w:hAnsi="宋体" w:eastAsia="仿宋_GB2312" w:cs="黑体"/>
          <w:bCs/>
          <w:sz w:val="28"/>
          <w:szCs w:val="28"/>
        </w:rPr>
        <w:t>慢病的</w:t>
      </w:r>
      <w:r>
        <w:rPr>
          <w:rFonts w:ascii="仿宋_GB2312" w:hAnsi="宋体" w:eastAsia="仿宋_GB2312" w:cs="黑体"/>
          <w:bCs/>
          <w:sz w:val="28"/>
          <w:szCs w:val="28"/>
        </w:rPr>
        <w:t>综合防治研究</w:t>
      </w:r>
    </w:p>
    <w:p w14:paraId="7CFBEFD7">
      <w:pPr>
        <w:spacing w:line="560" w:lineRule="exact"/>
        <w:ind w:firstLine="560" w:firstLineChars="200"/>
        <w:rPr>
          <w:rFonts w:ascii="Times New Roman" w:hAnsi="Times New Roman" w:eastAsia="黑体" w:cs="Times New Roman"/>
          <w:sz w:val="28"/>
          <w:szCs w:val="28"/>
        </w:rPr>
      </w:pPr>
      <w:r>
        <w:rPr>
          <w:rFonts w:hint="eastAsia" w:ascii="Times New Roman" w:hAnsi="Times New Roman" w:eastAsia="黑体" w:cs="Times New Roman"/>
          <w:sz w:val="28"/>
          <w:szCs w:val="28"/>
        </w:rPr>
        <w:t>四</w:t>
      </w:r>
      <w:r>
        <w:rPr>
          <w:rFonts w:ascii="Times New Roman" w:hAnsi="Times New Roman" w:eastAsia="黑体" w:cs="Times New Roman"/>
          <w:sz w:val="28"/>
          <w:szCs w:val="28"/>
        </w:rPr>
        <w:t>、</w:t>
      </w:r>
      <w:r>
        <w:rPr>
          <w:rFonts w:hint="eastAsia" w:ascii="Times New Roman" w:hAnsi="Times New Roman" w:eastAsia="黑体" w:cs="Times New Roman"/>
          <w:sz w:val="28"/>
          <w:szCs w:val="28"/>
        </w:rPr>
        <w:t>人工智能与新技术应用研究</w:t>
      </w:r>
    </w:p>
    <w:p w14:paraId="4E9177C1">
      <w:pPr>
        <w:widowControl/>
        <w:spacing w:line="560" w:lineRule="exact"/>
        <w:ind w:firstLine="560" w:firstLineChars="200"/>
        <w:rPr>
          <w:rFonts w:ascii="楷体_GB2312" w:hAnsi="Times New Roman" w:eastAsia="楷体_GB2312"/>
          <w:bCs/>
          <w:sz w:val="28"/>
          <w:szCs w:val="28"/>
        </w:rPr>
      </w:pPr>
      <w:bookmarkStart w:id="7" w:name="OLE_LINK1"/>
      <w:r>
        <w:rPr>
          <w:rFonts w:hint="eastAsia" w:ascii="楷体_GB2312" w:hAnsi="宋体" w:eastAsia="楷体_GB2312" w:cs="黑体"/>
          <w:bCs/>
          <w:sz w:val="28"/>
          <w:szCs w:val="28"/>
        </w:rPr>
        <w:t>（一）人工智能与医院管理的研究</w:t>
      </w:r>
      <w:r>
        <w:rPr>
          <w:rFonts w:hint="eastAsia" w:ascii="楷体_GB2312" w:hAnsi="Times New Roman" w:eastAsia="楷体_GB2312"/>
          <w:bCs/>
          <w:sz w:val="28"/>
          <w:szCs w:val="28"/>
        </w:rPr>
        <w:t>（10</w:t>
      </w:r>
      <w:r>
        <w:rPr>
          <w:rFonts w:hint="eastAsia" w:ascii="楷体_GB2312" w:hAnsi="Times New Roman" w:eastAsia="楷体_GB2312"/>
          <w:bCs/>
          <w:sz w:val="28"/>
          <w:szCs w:val="28"/>
          <w:lang w:val="en-US" w:eastAsia="zh-CN"/>
        </w:rPr>
        <w:t>4</w:t>
      </w:r>
      <w:r>
        <w:rPr>
          <w:rFonts w:hint="eastAsia" w:ascii="楷体_GB2312" w:hAnsi="Times New Roman" w:eastAsia="楷体_GB2312"/>
          <w:bCs/>
          <w:sz w:val="28"/>
          <w:szCs w:val="28"/>
        </w:rPr>
        <w:t>1，每个课题资助4/10万，或者经费自筹）</w:t>
      </w:r>
    </w:p>
    <w:bookmarkEnd w:id="7"/>
    <w:p w14:paraId="26D25CC3">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w:t>
      </w:r>
      <w:r>
        <w:rPr>
          <w:rFonts w:ascii="仿宋_GB2312" w:hAnsi="宋体" w:eastAsia="仿宋_GB2312" w:cs="黑体"/>
          <w:bCs/>
          <w:sz w:val="28"/>
          <w:szCs w:val="28"/>
        </w:rPr>
        <w:t>人工智能技术在医院的应用与发展研究</w:t>
      </w:r>
    </w:p>
    <w:p w14:paraId="126B09D9">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2.智慧医院建设与管理创新研究</w:t>
      </w:r>
    </w:p>
    <w:p w14:paraId="7468F260">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3.</w:t>
      </w:r>
      <w:r>
        <w:rPr>
          <w:rFonts w:ascii="仿宋_GB2312" w:hAnsi="宋体" w:eastAsia="仿宋_GB2312" w:cs="黑体"/>
          <w:bCs/>
          <w:sz w:val="28"/>
          <w:szCs w:val="28"/>
        </w:rPr>
        <w:t>AI赋能临床</w:t>
      </w:r>
      <w:r>
        <w:rPr>
          <w:rFonts w:hint="eastAsia" w:ascii="仿宋_GB2312" w:hAnsi="宋体" w:eastAsia="仿宋_GB2312" w:cs="黑体"/>
          <w:bCs/>
          <w:sz w:val="28"/>
          <w:szCs w:val="28"/>
        </w:rPr>
        <w:t>科研</w:t>
      </w:r>
      <w:r>
        <w:rPr>
          <w:rFonts w:ascii="仿宋_GB2312" w:hAnsi="宋体" w:eastAsia="仿宋_GB2312" w:cs="黑体"/>
          <w:bCs/>
          <w:sz w:val="28"/>
          <w:szCs w:val="28"/>
        </w:rPr>
        <w:t>质量管理</w:t>
      </w:r>
      <w:r>
        <w:rPr>
          <w:rFonts w:hint="eastAsia" w:ascii="仿宋_GB2312" w:hAnsi="宋体" w:eastAsia="仿宋_GB2312" w:cs="黑体"/>
          <w:bCs/>
          <w:sz w:val="28"/>
          <w:szCs w:val="28"/>
        </w:rPr>
        <w:t>研究</w:t>
      </w:r>
    </w:p>
    <w:p w14:paraId="3BAB3829">
      <w:pPr>
        <w:widowControl/>
        <w:spacing w:line="560" w:lineRule="exact"/>
        <w:ind w:firstLine="560" w:firstLineChars="200"/>
        <w:rPr>
          <w:rFonts w:ascii="楷体_GB2312" w:hAnsi="Times New Roman" w:eastAsia="楷体_GB2312"/>
          <w:bCs/>
          <w:sz w:val="28"/>
          <w:szCs w:val="28"/>
        </w:rPr>
      </w:pPr>
      <w:r>
        <w:rPr>
          <w:rFonts w:hint="eastAsia" w:ascii="楷体_GB2312" w:hAnsi="宋体" w:eastAsia="楷体_GB2312" w:cs="黑体"/>
          <w:bCs/>
          <w:sz w:val="28"/>
          <w:szCs w:val="28"/>
        </w:rPr>
        <w:t>（二）人工智能与慢病管理的研究</w:t>
      </w:r>
      <w:r>
        <w:rPr>
          <w:rFonts w:hint="eastAsia" w:ascii="楷体_GB2312" w:hAnsi="Times New Roman" w:eastAsia="楷体_GB2312"/>
          <w:bCs/>
          <w:sz w:val="28"/>
          <w:szCs w:val="28"/>
        </w:rPr>
        <w:t>（10</w:t>
      </w:r>
      <w:r>
        <w:rPr>
          <w:rFonts w:hint="eastAsia" w:ascii="楷体_GB2312" w:hAnsi="Times New Roman" w:eastAsia="楷体_GB2312"/>
          <w:bCs/>
          <w:sz w:val="28"/>
          <w:szCs w:val="28"/>
          <w:lang w:val="en-US" w:eastAsia="zh-CN"/>
        </w:rPr>
        <w:t>4</w:t>
      </w:r>
      <w:r>
        <w:rPr>
          <w:rFonts w:hint="eastAsia" w:ascii="楷体_GB2312" w:hAnsi="Times New Roman" w:eastAsia="楷体_GB2312"/>
          <w:bCs/>
          <w:sz w:val="28"/>
          <w:szCs w:val="28"/>
        </w:rPr>
        <w:t>2，每个课题资助4/10万，或者经费自筹）</w:t>
      </w:r>
    </w:p>
    <w:p w14:paraId="266E23CE">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1.信息化工具与数字健康技术在慢性病管理路径闭环中整合应用的研究</w:t>
      </w:r>
    </w:p>
    <w:p w14:paraId="1C8F5BBF">
      <w:pPr>
        <w:spacing w:line="560" w:lineRule="exact"/>
        <w:ind w:firstLine="560" w:firstLineChars="200"/>
        <w:rPr>
          <w:rFonts w:hint="eastAsia" w:ascii="仿宋_GB2312" w:hAnsi="宋体" w:eastAsia="仿宋_GB2312" w:cs="黑体"/>
          <w:bCs/>
          <w:sz w:val="28"/>
          <w:szCs w:val="28"/>
        </w:rPr>
      </w:pPr>
      <w:r>
        <w:rPr>
          <w:rFonts w:hint="eastAsia" w:ascii="仿宋_GB2312" w:hAnsi="宋体" w:eastAsia="仿宋_GB2312" w:cs="黑体"/>
          <w:bCs/>
          <w:sz w:val="28"/>
          <w:szCs w:val="28"/>
        </w:rPr>
        <w:t>2.人工智能赋能慢病防治康管全链条服务研究</w:t>
      </w:r>
    </w:p>
    <w:p w14:paraId="58ECA46E">
      <w:pPr>
        <w:widowControl/>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3.</w:t>
      </w:r>
      <w:r>
        <w:rPr>
          <w:rFonts w:ascii="Times New Roman" w:hAnsi="Times New Roman" w:eastAsia="仿宋_GB2312"/>
          <w:sz w:val="28"/>
          <w:szCs w:val="28"/>
        </w:rPr>
        <w:t>老年慢</w:t>
      </w:r>
      <w:r>
        <w:rPr>
          <w:rFonts w:hint="eastAsia" w:ascii="Times New Roman" w:hAnsi="Times New Roman" w:eastAsia="仿宋_GB2312"/>
          <w:sz w:val="28"/>
          <w:szCs w:val="28"/>
          <w:lang w:val="en-US" w:eastAsia="zh-CN"/>
        </w:rPr>
        <w:t>性</w:t>
      </w:r>
      <w:r>
        <w:rPr>
          <w:rFonts w:ascii="Times New Roman" w:hAnsi="Times New Roman" w:eastAsia="仿宋_GB2312"/>
          <w:sz w:val="28"/>
          <w:szCs w:val="28"/>
        </w:rPr>
        <w:t>病高风险智能预警与精准干预体系研究</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方正小标宋_GBK">
    <w:panose1 w:val="02000000000000000000"/>
    <w:charset w:val="86"/>
    <w:family w:val="script"/>
    <w:pitch w:val="default"/>
    <w:sig w:usb0="A00002BF" w:usb1="38CF7CFA" w:usb2="00082016" w:usb3="00000000" w:csb0="00040001" w:csb1="00000000"/>
  </w:font>
  <w:font w:name="楷体_GB2312">
    <w:altName w:val="汉仪楷体简"/>
    <w:panose1 w:val="02010609030101010101"/>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28A3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84565D">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C84565D">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9AD9D">
    <w:pPr>
      <w:pStyle w:val="12"/>
      <w:pBdr>
        <w:bottom w:val="single" w:color="auto" w:sz="4" w:space="0"/>
      </w:pBdr>
      <w:jc w:val="left"/>
      <w:rPr>
        <w:rFonts w:hint="default" w:eastAsiaTheme="minorEastAsia"/>
        <w:lang w:val="en-US" w:eastAsia="zh-CN"/>
      </w:rPr>
    </w:pPr>
    <w:r>
      <w:rPr>
        <w:rFonts w:hint="eastAsia"/>
        <w:lang w:val="en-US" w:eastAsia="zh-CN"/>
      </w:rPr>
      <w:t>吉林省健康数字研究会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04"/>
    <w:rsid w:val="00006797"/>
    <w:rsid w:val="00022C3A"/>
    <w:rsid w:val="00025985"/>
    <w:rsid w:val="0003159E"/>
    <w:rsid w:val="00032ED2"/>
    <w:rsid w:val="00046F65"/>
    <w:rsid w:val="00047481"/>
    <w:rsid w:val="0005764F"/>
    <w:rsid w:val="00057C36"/>
    <w:rsid w:val="00063D46"/>
    <w:rsid w:val="000900F0"/>
    <w:rsid w:val="000B54B9"/>
    <w:rsid w:val="000B661D"/>
    <w:rsid w:val="000E57D0"/>
    <w:rsid w:val="00103600"/>
    <w:rsid w:val="00134AC7"/>
    <w:rsid w:val="00135670"/>
    <w:rsid w:val="001366A7"/>
    <w:rsid w:val="001412ED"/>
    <w:rsid w:val="0014291F"/>
    <w:rsid w:val="00145807"/>
    <w:rsid w:val="0015392E"/>
    <w:rsid w:val="00154528"/>
    <w:rsid w:val="00160576"/>
    <w:rsid w:val="0016373A"/>
    <w:rsid w:val="00171B15"/>
    <w:rsid w:val="001757FD"/>
    <w:rsid w:val="001A297C"/>
    <w:rsid w:val="001A448E"/>
    <w:rsid w:val="001B7693"/>
    <w:rsid w:val="001D1707"/>
    <w:rsid w:val="001E1FB4"/>
    <w:rsid w:val="001E444E"/>
    <w:rsid w:val="001F1C00"/>
    <w:rsid w:val="00210A83"/>
    <w:rsid w:val="0021515A"/>
    <w:rsid w:val="0022032C"/>
    <w:rsid w:val="002241F2"/>
    <w:rsid w:val="00233357"/>
    <w:rsid w:val="002362EA"/>
    <w:rsid w:val="002403BA"/>
    <w:rsid w:val="00292EBA"/>
    <w:rsid w:val="002D6C55"/>
    <w:rsid w:val="002E1BC5"/>
    <w:rsid w:val="002E4DA9"/>
    <w:rsid w:val="002F53CB"/>
    <w:rsid w:val="003037D8"/>
    <w:rsid w:val="00310AAF"/>
    <w:rsid w:val="003234B2"/>
    <w:rsid w:val="00342155"/>
    <w:rsid w:val="0034324F"/>
    <w:rsid w:val="00345416"/>
    <w:rsid w:val="00352F21"/>
    <w:rsid w:val="00356925"/>
    <w:rsid w:val="00373184"/>
    <w:rsid w:val="00380497"/>
    <w:rsid w:val="0038475D"/>
    <w:rsid w:val="003908E4"/>
    <w:rsid w:val="003939BB"/>
    <w:rsid w:val="003A6F86"/>
    <w:rsid w:val="003C76FE"/>
    <w:rsid w:val="003E0545"/>
    <w:rsid w:val="003F2299"/>
    <w:rsid w:val="00400EC2"/>
    <w:rsid w:val="0040191A"/>
    <w:rsid w:val="00420B0C"/>
    <w:rsid w:val="00423AFB"/>
    <w:rsid w:val="0042649C"/>
    <w:rsid w:val="00430F94"/>
    <w:rsid w:val="00432431"/>
    <w:rsid w:val="00437ED4"/>
    <w:rsid w:val="00445AF1"/>
    <w:rsid w:val="00475874"/>
    <w:rsid w:val="004860C3"/>
    <w:rsid w:val="00486875"/>
    <w:rsid w:val="004A7E3B"/>
    <w:rsid w:val="004E141F"/>
    <w:rsid w:val="004E5FCA"/>
    <w:rsid w:val="004F5652"/>
    <w:rsid w:val="005115E2"/>
    <w:rsid w:val="00552737"/>
    <w:rsid w:val="00552B8D"/>
    <w:rsid w:val="005A5D9B"/>
    <w:rsid w:val="005E2F48"/>
    <w:rsid w:val="005F15CF"/>
    <w:rsid w:val="005F4A72"/>
    <w:rsid w:val="006011D9"/>
    <w:rsid w:val="00601B04"/>
    <w:rsid w:val="00612210"/>
    <w:rsid w:val="006213DB"/>
    <w:rsid w:val="006349CF"/>
    <w:rsid w:val="006404EA"/>
    <w:rsid w:val="00645B11"/>
    <w:rsid w:val="00670BCF"/>
    <w:rsid w:val="0067459E"/>
    <w:rsid w:val="00683FBF"/>
    <w:rsid w:val="00684C39"/>
    <w:rsid w:val="006930F9"/>
    <w:rsid w:val="006A4CAF"/>
    <w:rsid w:val="006E4683"/>
    <w:rsid w:val="006E548E"/>
    <w:rsid w:val="006E5D83"/>
    <w:rsid w:val="00707F01"/>
    <w:rsid w:val="007645DA"/>
    <w:rsid w:val="00771F18"/>
    <w:rsid w:val="00776806"/>
    <w:rsid w:val="007A3884"/>
    <w:rsid w:val="007B508F"/>
    <w:rsid w:val="007B5B99"/>
    <w:rsid w:val="007C02FE"/>
    <w:rsid w:val="007C042E"/>
    <w:rsid w:val="007C352F"/>
    <w:rsid w:val="007C35FE"/>
    <w:rsid w:val="007D2B5B"/>
    <w:rsid w:val="007E1647"/>
    <w:rsid w:val="007E3A59"/>
    <w:rsid w:val="007E5D72"/>
    <w:rsid w:val="0080470F"/>
    <w:rsid w:val="008123C1"/>
    <w:rsid w:val="00816918"/>
    <w:rsid w:val="00830C85"/>
    <w:rsid w:val="0083326D"/>
    <w:rsid w:val="00850C90"/>
    <w:rsid w:val="00851550"/>
    <w:rsid w:val="008516E7"/>
    <w:rsid w:val="008605E2"/>
    <w:rsid w:val="00861904"/>
    <w:rsid w:val="008635F4"/>
    <w:rsid w:val="00866F71"/>
    <w:rsid w:val="00871A3F"/>
    <w:rsid w:val="00884EDA"/>
    <w:rsid w:val="0089608E"/>
    <w:rsid w:val="008D60B8"/>
    <w:rsid w:val="008E1950"/>
    <w:rsid w:val="008F1119"/>
    <w:rsid w:val="00904A4C"/>
    <w:rsid w:val="00912C9B"/>
    <w:rsid w:val="009358F3"/>
    <w:rsid w:val="0095450B"/>
    <w:rsid w:val="00954BB0"/>
    <w:rsid w:val="0096578D"/>
    <w:rsid w:val="0096747A"/>
    <w:rsid w:val="0098217F"/>
    <w:rsid w:val="009A01AA"/>
    <w:rsid w:val="009A1B1B"/>
    <w:rsid w:val="009A6411"/>
    <w:rsid w:val="009C655A"/>
    <w:rsid w:val="009E5831"/>
    <w:rsid w:val="009E6157"/>
    <w:rsid w:val="009F06C4"/>
    <w:rsid w:val="009F28FB"/>
    <w:rsid w:val="00A01098"/>
    <w:rsid w:val="00A35F1F"/>
    <w:rsid w:val="00A51B81"/>
    <w:rsid w:val="00A61936"/>
    <w:rsid w:val="00A74F6B"/>
    <w:rsid w:val="00A76E37"/>
    <w:rsid w:val="00A80CD6"/>
    <w:rsid w:val="00A85DF8"/>
    <w:rsid w:val="00A8690E"/>
    <w:rsid w:val="00AA60F1"/>
    <w:rsid w:val="00AB2055"/>
    <w:rsid w:val="00AC132F"/>
    <w:rsid w:val="00AC1CDA"/>
    <w:rsid w:val="00AC4204"/>
    <w:rsid w:val="00AD2E74"/>
    <w:rsid w:val="00AE4DF8"/>
    <w:rsid w:val="00B13C79"/>
    <w:rsid w:val="00B2123B"/>
    <w:rsid w:val="00B33121"/>
    <w:rsid w:val="00B44D13"/>
    <w:rsid w:val="00B50A15"/>
    <w:rsid w:val="00B57151"/>
    <w:rsid w:val="00B60405"/>
    <w:rsid w:val="00B70A10"/>
    <w:rsid w:val="00B9629A"/>
    <w:rsid w:val="00BF3D8D"/>
    <w:rsid w:val="00C06E0D"/>
    <w:rsid w:val="00C0780A"/>
    <w:rsid w:val="00C26AFE"/>
    <w:rsid w:val="00C410CA"/>
    <w:rsid w:val="00C415E0"/>
    <w:rsid w:val="00C46B8B"/>
    <w:rsid w:val="00C477A3"/>
    <w:rsid w:val="00C54C22"/>
    <w:rsid w:val="00C848E3"/>
    <w:rsid w:val="00C9492E"/>
    <w:rsid w:val="00CA1C8B"/>
    <w:rsid w:val="00CA5BB5"/>
    <w:rsid w:val="00CB1C84"/>
    <w:rsid w:val="00CB2A52"/>
    <w:rsid w:val="00CC01E3"/>
    <w:rsid w:val="00CC6C6B"/>
    <w:rsid w:val="00CE369F"/>
    <w:rsid w:val="00CE45F0"/>
    <w:rsid w:val="00CE7928"/>
    <w:rsid w:val="00CF09B5"/>
    <w:rsid w:val="00D0552D"/>
    <w:rsid w:val="00D07A16"/>
    <w:rsid w:val="00D429E2"/>
    <w:rsid w:val="00D47E27"/>
    <w:rsid w:val="00D563DC"/>
    <w:rsid w:val="00D77918"/>
    <w:rsid w:val="00D8321C"/>
    <w:rsid w:val="00D9296C"/>
    <w:rsid w:val="00DB6FC8"/>
    <w:rsid w:val="00DC6F82"/>
    <w:rsid w:val="00DD75AA"/>
    <w:rsid w:val="00DE0360"/>
    <w:rsid w:val="00DF798B"/>
    <w:rsid w:val="00E13831"/>
    <w:rsid w:val="00E21D22"/>
    <w:rsid w:val="00E23B06"/>
    <w:rsid w:val="00E51531"/>
    <w:rsid w:val="00E57945"/>
    <w:rsid w:val="00E738CB"/>
    <w:rsid w:val="00E81E11"/>
    <w:rsid w:val="00EA2785"/>
    <w:rsid w:val="00EA3229"/>
    <w:rsid w:val="00EA4675"/>
    <w:rsid w:val="00EB0B4B"/>
    <w:rsid w:val="00EC53CD"/>
    <w:rsid w:val="00ED1799"/>
    <w:rsid w:val="00ED3259"/>
    <w:rsid w:val="00ED69A4"/>
    <w:rsid w:val="00ED6E34"/>
    <w:rsid w:val="00EF2CAC"/>
    <w:rsid w:val="00EF7BE2"/>
    <w:rsid w:val="00F05FF4"/>
    <w:rsid w:val="00F10FE8"/>
    <w:rsid w:val="00F51C96"/>
    <w:rsid w:val="00F527AE"/>
    <w:rsid w:val="00F56ADB"/>
    <w:rsid w:val="00F8013A"/>
    <w:rsid w:val="00FA1B74"/>
    <w:rsid w:val="00FB4D66"/>
    <w:rsid w:val="00FD53E4"/>
    <w:rsid w:val="00FD5D38"/>
    <w:rsid w:val="00FD6FA2"/>
    <w:rsid w:val="00FE2E76"/>
    <w:rsid w:val="00FF05FC"/>
    <w:rsid w:val="00FF0F49"/>
    <w:rsid w:val="00FF3BB4"/>
    <w:rsid w:val="00FF7385"/>
    <w:rsid w:val="3FFF80C5"/>
    <w:rsid w:val="6F57BBC8"/>
    <w:rsid w:val="F7FED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2">
    <w:name w:val="header"/>
    <w:basedOn w:val="1"/>
    <w:link w:val="36"/>
    <w:unhideWhenUsed/>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3">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Normal (Web)"/>
    <w:basedOn w:val="1"/>
    <w:uiPriority w:val="0"/>
    <w:pPr>
      <w:widowControl/>
      <w:spacing w:before="280" w:after="119"/>
      <w:jc w:val="left"/>
    </w:pPr>
    <w:rPr>
      <w:rFonts w:ascii="宋体" w:hAnsi="宋体" w:cs="宋体"/>
      <w:sz w:val="24"/>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2"/>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uiPriority w:val="9"/>
    <w:rPr>
      <w:rFonts w:cstheme="majorBidi"/>
      <w:color w:val="104862" w:themeColor="accent1" w:themeShade="BF"/>
      <w:sz w:val="24"/>
    </w:rPr>
  </w:style>
  <w:style w:type="character" w:customStyle="1" w:styleId="23">
    <w:name w:val="标题 6 字符"/>
    <w:basedOn w:val="17"/>
    <w:link w:val="7"/>
    <w:semiHidden/>
    <w:uiPriority w:val="9"/>
    <w:rPr>
      <w:rFonts w:cstheme="majorBidi"/>
      <w:b/>
      <w:bCs/>
      <w:color w:val="104862"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4">
    <w:name w:val="明显引用 字符"/>
    <w:basedOn w:val="17"/>
    <w:link w:val="33"/>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uiPriority w:val="99"/>
    <w:rPr>
      <w:sz w:val="18"/>
      <w:szCs w:val="18"/>
    </w:rPr>
  </w:style>
  <w:style w:type="character" w:customStyle="1" w:styleId="37">
    <w:name w:val="页脚 字符"/>
    <w:basedOn w:val="17"/>
    <w:link w:val="11"/>
    <w:uiPriority w:val="99"/>
    <w:rPr>
      <w:sz w:val="18"/>
      <w:szCs w:val="18"/>
    </w:rPr>
  </w:style>
  <w:style w:type="paragraph" w:customStyle="1" w:styleId="38">
    <w:name w:val="列表段落1"/>
    <w:basedOn w:val="1"/>
    <w:uiPriority w:val="0"/>
    <w:pPr>
      <w:ind w:firstLine="420" w:firstLineChars="200"/>
    </w:pPr>
    <w:rPr>
      <w:rFonts w:ascii="等线" w:hAnsi="等线" w:eastAsia="等线"/>
      <w:szCs w:val="21"/>
    </w:rPr>
  </w:style>
  <w:style w:type="paragraph" w:customStyle="1" w:styleId="39">
    <w:name w:val="普通(网站) New New"/>
    <w:basedOn w:val="40"/>
    <w:qFormat/>
    <w:uiPriority w:val="0"/>
    <w:pPr>
      <w:widowControl/>
      <w:spacing w:before="100" w:beforeAutospacing="1" w:after="100" w:afterAutospacing="1"/>
      <w:jc w:val="left"/>
    </w:pPr>
    <w:rPr>
      <w:rFonts w:ascii="宋体" w:hAnsi="宋体"/>
      <w:kern w:val="0"/>
      <w:sz w:val="24"/>
    </w:rPr>
  </w:style>
  <w:style w:type="paragraph" w:customStyle="1" w:styleId="40">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327</Words>
  <Characters>1868</Characters>
  <Lines>15</Lines>
  <Paragraphs>4</Paragraphs>
  <TotalTime>32</TotalTime>
  <ScaleCrop>false</ScaleCrop>
  <LinksUpToDate>false</LinksUpToDate>
  <CharactersWithSpaces>2191</CharactersWithSpaces>
  <Application>WPS Office_12.1.24703.24703_F1E327BC-269C-435d-A152-05C5408002CA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2026-01-30T09:46:00Z</dcterms:created>
  <dc:creator>admin</dc:creator>
  <cp:lastModifiedBy>思源</cp:lastModifiedBy>
  <cp:lastPrinted>2026-03-14T01:23:00Z</cp:lastPrinted>
  <dcterms:modified xsi:type="dcterms:W3CDTF">2026-08-05T20:33:36Z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2052-12.1.24703.24703</vt:lpwstr>
  </property>
  <property fmtid="{D5CDD505-2E9C-101B-9397-08002B2CF9AE}" pid="3" name="ICV">
    <vt:lpwstr>2CA4E8D2339A5CBDEE15626A4279B684_42</vt:lpwstr>
  </property>
</Properties>
</file>